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98A2" w14:textId="12A3D254" w:rsidR="00DD67BF" w:rsidRDefault="00DD67BF" w:rsidP="001B4F06">
      <w:pPr>
        <w:pStyle w:val="NO"/>
        <w:ind w:left="0" w:firstLine="0"/>
        <w:rPr>
          <w:noProof/>
        </w:rPr>
      </w:pPr>
      <w:bookmarkStart w:id="0" w:name="_Hlk91753531"/>
      <w:r w:rsidRPr="001B4F06">
        <w:rPr>
          <w:rFonts w:ascii="Arial" w:hAnsi="Arial" w:cs="Arial"/>
          <w:b/>
          <w:bCs/>
          <w:noProof/>
        </w:rPr>
        <w:t xml:space="preserve">SA WG2 </w:t>
      </w:r>
      <w:r w:rsidRPr="001B4F06">
        <w:rPr>
          <w:rStyle w:val="NOZchn"/>
          <w:rFonts w:ascii="Arial" w:hAnsi="Arial" w:cs="Arial"/>
          <w:b/>
          <w:bCs/>
        </w:rPr>
        <w:t>Meeting</w:t>
      </w:r>
      <w:r w:rsidRPr="001B4F06">
        <w:rPr>
          <w:rFonts w:ascii="Arial" w:hAnsi="Arial" w:cs="Arial"/>
          <w:b/>
          <w:bCs/>
          <w:noProof/>
        </w:rPr>
        <w:t xml:space="preserve"> #163</w:t>
      </w:r>
      <w:r>
        <w:rPr>
          <w:noProof/>
        </w:rPr>
        <w:tab/>
      </w:r>
      <w:r w:rsidR="001B4F06">
        <w:rPr>
          <w:noProof/>
        </w:rPr>
        <w:tab/>
      </w:r>
      <w:r w:rsidR="001B4F06">
        <w:rPr>
          <w:noProof/>
        </w:rPr>
        <w:tab/>
      </w:r>
      <w:r w:rsidR="001B4F06">
        <w:rPr>
          <w:noProof/>
        </w:rPr>
        <w:tab/>
      </w:r>
      <w:r w:rsidR="001B4F06">
        <w:rPr>
          <w:noProof/>
        </w:rPr>
        <w:tab/>
      </w:r>
      <w:r w:rsidRPr="00944068">
        <w:rPr>
          <w:b/>
          <w:bCs/>
          <w:noProof/>
        </w:rPr>
        <w:t>S2-</w:t>
      </w:r>
      <w:r w:rsidR="00944068" w:rsidRPr="00944068">
        <w:rPr>
          <w:b/>
          <w:bCs/>
          <w:noProof/>
        </w:rPr>
        <w:t>240</w:t>
      </w:r>
      <w:r w:rsidR="00944068" w:rsidRPr="00944068">
        <w:rPr>
          <w:b/>
          <w:bCs/>
          <w:noProof/>
        </w:rPr>
        <w:t>6298</w:t>
      </w:r>
    </w:p>
    <w:p w14:paraId="53F8655B" w14:textId="53B1EB48" w:rsidR="004C75B8" w:rsidRPr="00DD67BF" w:rsidRDefault="00DD67BF" w:rsidP="00DD67BF">
      <w:pPr>
        <w:tabs>
          <w:tab w:val="right" w:pos="9638"/>
        </w:tabs>
        <w:rPr>
          <w:rFonts w:ascii="Arial" w:hAnsi="Arial" w:cs="Arial"/>
          <w:b/>
          <w:noProof/>
          <w:sz w:val="24"/>
        </w:rPr>
      </w:pPr>
      <w:r w:rsidRPr="00944068">
        <w:rPr>
          <w:rFonts w:ascii="Arial" w:hAnsi="Arial" w:cs="Arial"/>
          <w:b/>
          <w:noProof/>
        </w:rPr>
        <w:t>27 - 31 May, 2024, Jeju, South Korea</w:t>
      </w:r>
      <w:r>
        <w:rPr>
          <w:rFonts w:ascii="Arial" w:hAnsi="Arial" w:cs="Arial"/>
          <w:b/>
          <w:noProo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F22B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5320071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24E7">
        <w:rPr>
          <w:rFonts w:ascii="Arial" w:hAnsi="Arial" w:cs="Arial"/>
          <w:b/>
        </w:rPr>
        <w:t>Conclusion for KI</w:t>
      </w:r>
      <w:r w:rsidR="00FA1A17">
        <w:rPr>
          <w:rFonts w:ascii="Arial" w:hAnsi="Arial" w:cs="Arial"/>
          <w:b/>
        </w:rPr>
        <w:t xml:space="preserve"> </w:t>
      </w:r>
      <w:r w:rsidR="001B4F06">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88933B"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E424E7">
        <w:rPr>
          <w:rFonts w:ascii="Arial" w:hAnsi="Arial" w:cs="Arial"/>
          <w:b/>
        </w:rPr>
        <w:t>3</w:t>
      </w:r>
      <w:r>
        <w:rPr>
          <w:rFonts w:ascii="Arial" w:hAnsi="Arial" w:cs="Arial"/>
          <w:b/>
        </w:rPr>
        <w:t xml:space="preserve"> </w:t>
      </w:r>
    </w:p>
    <w:p w14:paraId="1A0A4326" w14:textId="4B25BA7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775317" w:rsidRPr="00775317">
        <w:rPr>
          <w:rFonts w:ascii="Arial" w:hAnsi="Arial" w:cs="Arial"/>
          <w:b/>
        </w:rPr>
        <w:t>FS_</w:t>
      </w:r>
      <w:r w:rsidR="00E424E7">
        <w:rPr>
          <w:rFonts w:ascii="Arial" w:hAnsi="Arial" w:cs="Arial"/>
          <w:b/>
        </w:rPr>
        <w:t>XRM_Ph2</w:t>
      </w:r>
      <w:r w:rsidR="00775317">
        <w:rPr>
          <w:rFonts w:ascii="Arial" w:hAnsi="Arial" w:cs="Arial"/>
          <w:b/>
        </w:rPr>
        <w:t xml:space="preserve"> </w:t>
      </w:r>
      <w:r>
        <w:rPr>
          <w:rFonts w:ascii="Arial" w:hAnsi="Arial" w:cs="Arial"/>
          <w:b/>
        </w:rPr>
        <w:t>/ Rel-1</w:t>
      </w:r>
      <w:r w:rsidR="00025F65">
        <w:rPr>
          <w:rFonts w:ascii="Arial" w:hAnsi="Arial" w:cs="Arial"/>
          <w:b/>
        </w:rPr>
        <w:t>9</w:t>
      </w:r>
    </w:p>
    <w:p w14:paraId="59D8A9FC" w14:textId="128CABCD" w:rsidR="0073440A" w:rsidRPr="00421FB9"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w:t>
      </w:r>
      <w:r w:rsidRPr="00421FB9">
        <w:rPr>
          <w:rFonts w:ascii="Arial" w:hAnsi="Arial" w:cs="Arial"/>
          <w:i/>
        </w:rPr>
        <w:t>contribution:</w:t>
      </w:r>
      <w:r w:rsidR="00007082" w:rsidRPr="00421FB9">
        <w:rPr>
          <w:rFonts w:ascii="Arial" w:hAnsi="Arial" w:cs="Arial"/>
          <w:i/>
        </w:rPr>
        <w:t xml:space="preserve"> </w:t>
      </w:r>
      <w:r w:rsidR="00421FB9" w:rsidRPr="00421FB9">
        <w:rPr>
          <w:rFonts w:ascii="Arial" w:hAnsi="Arial" w:cs="Arial"/>
          <w:i/>
        </w:rPr>
        <w:t xml:space="preserve">Conclusion for KI </w:t>
      </w:r>
      <w:r w:rsidR="001B4F06">
        <w:rPr>
          <w:rFonts w:ascii="Arial" w:hAnsi="Arial" w:cs="Arial"/>
          <w:i/>
        </w:rPr>
        <w:t>1</w:t>
      </w:r>
    </w:p>
    <w:p w14:paraId="67FE0861" w14:textId="7FFCCDE3" w:rsidR="0073440A" w:rsidRDefault="0073440A" w:rsidP="001F24E1">
      <w:pPr>
        <w:pStyle w:val="Heading1"/>
        <w:numPr>
          <w:ilvl w:val="0"/>
          <w:numId w:val="46"/>
        </w:numPr>
      </w:pPr>
      <w:r>
        <w:t>Discussion</w:t>
      </w:r>
    </w:p>
    <w:p w14:paraId="65299FB5" w14:textId="0FA421AC" w:rsidR="00F63544" w:rsidRDefault="00F63544" w:rsidP="00F63544">
      <w:r>
        <w:t xml:space="preserve">Considerations for </w:t>
      </w:r>
      <w:r w:rsidR="00CE0E74">
        <w:t>c</w:t>
      </w:r>
      <w:r>
        <w:t>onclusion</w:t>
      </w:r>
      <w:r w:rsidR="000B4BDF">
        <w:t xml:space="preserve"> principles</w:t>
      </w:r>
      <w:r>
        <w:t>:</w:t>
      </w:r>
    </w:p>
    <w:p w14:paraId="106B6269" w14:textId="34156A86" w:rsidR="00007082" w:rsidRDefault="00F63544" w:rsidP="00F63544">
      <w:pPr>
        <w:pStyle w:val="ListParagraph"/>
        <w:numPr>
          <w:ilvl w:val="0"/>
          <w:numId w:val="55"/>
        </w:numPr>
        <w:rPr>
          <w:rFonts w:ascii="Times New Roman" w:hAnsi="Times New Roman" w:cs="Times New Roman"/>
          <w:sz w:val="20"/>
          <w:szCs w:val="20"/>
        </w:rPr>
      </w:pPr>
      <w:r w:rsidRPr="659283CB">
        <w:rPr>
          <w:rFonts w:ascii="Times New Roman" w:hAnsi="Times New Roman" w:cs="Times New Roman"/>
          <w:sz w:val="20"/>
          <w:szCs w:val="20"/>
        </w:rPr>
        <w:t xml:space="preserve">As discussed in Solution #23, a PDU Set instance received by the UE that is not decodable by the application because it is dependent on successful reception of a prior PDU Set wastes the battery on the UE and wastes RAN resources. It is therefore proposed that </w:t>
      </w:r>
      <w:r w:rsidR="00F91F12" w:rsidRPr="659283CB">
        <w:rPr>
          <w:rFonts w:ascii="Times New Roman" w:hAnsi="Times New Roman" w:cs="Times New Roman"/>
          <w:sz w:val="20"/>
          <w:szCs w:val="20"/>
        </w:rPr>
        <w:t>PDU Set information be enhanced to include PDU Set correlation information which may be used by the RAN to perform discarding during congestion</w:t>
      </w:r>
      <w:r w:rsidR="00853A7C" w:rsidRPr="659283CB">
        <w:rPr>
          <w:rFonts w:ascii="Times New Roman" w:hAnsi="Times New Roman" w:cs="Times New Roman"/>
          <w:sz w:val="20"/>
          <w:szCs w:val="20"/>
        </w:rPr>
        <w:t>.</w:t>
      </w:r>
    </w:p>
    <w:p w14:paraId="4C391695" w14:textId="77777777" w:rsidR="00FC2C64" w:rsidRDefault="00FC2C64" w:rsidP="659283CB">
      <w:pPr>
        <w:pStyle w:val="ListParagraph"/>
        <w:rPr>
          <w:rFonts w:ascii="Times New Roman" w:hAnsi="Times New Roman" w:cs="Times New Roman"/>
          <w:sz w:val="20"/>
          <w:szCs w:val="20"/>
        </w:rPr>
      </w:pPr>
    </w:p>
    <w:p w14:paraId="2F478DBE" w14:textId="582A9F3B" w:rsidR="006C635D" w:rsidRDefault="006C635D" w:rsidP="00F63544">
      <w:pPr>
        <w:pStyle w:val="ListParagraph"/>
        <w:numPr>
          <w:ilvl w:val="0"/>
          <w:numId w:val="55"/>
        </w:numPr>
        <w:rPr>
          <w:rFonts w:ascii="Times New Roman" w:hAnsi="Times New Roman" w:cs="Times New Roman"/>
          <w:sz w:val="20"/>
          <w:szCs w:val="20"/>
        </w:rPr>
      </w:pPr>
      <w:r w:rsidRPr="659283CB">
        <w:rPr>
          <w:rFonts w:ascii="Times New Roman" w:hAnsi="Times New Roman" w:cs="Times New Roman"/>
          <w:sz w:val="20"/>
          <w:szCs w:val="20"/>
        </w:rPr>
        <w:t>Providing a static FEC content ratio for a given QoS flow provides greater flexibility than was provided in Rel. 18 with PSIHI for determining whether a PDU Set is successfully sent</w:t>
      </w:r>
      <w:r w:rsidR="00FC2C64" w:rsidRPr="659283CB">
        <w:rPr>
          <w:rFonts w:ascii="Times New Roman" w:hAnsi="Times New Roman" w:cs="Times New Roman"/>
          <w:sz w:val="20"/>
          <w:szCs w:val="20"/>
        </w:rPr>
        <w:t xml:space="preserve"> the criteria for when PDUs of a PDU set should be discarded.</w:t>
      </w:r>
      <w:r w:rsidRPr="659283CB">
        <w:rPr>
          <w:rFonts w:ascii="Times New Roman" w:hAnsi="Times New Roman" w:cs="Times New Roman"/>
          <w:sz w:val="20"/>
          <w:szCs w:val="20"/>
        </w:rPr>
        <w:t xml:space="preserve"> </w:t>
      </w:r>
      <w:r w:rsidR="00FC2C64" w:rsidRPr="659283CB">
        <w:rPr>
          <w:rFonts w:ascii="Times New Roman" w:hAnsi="Times New Roman" w:cs="Times New Roman"/>
          <w:sz w:val="20"/>
          <w:szCs w:val="20"/>
        </w:rPr>
        <w:t>The CP approach avoids the complexity of a dynamic FEC ratio sent via the UP, is aligned with the current QoS framework and reduces complexity in the RAN</w:t>
      </w:r>
      <w:r w:rsidR="00A63849" w:rsidRPr="659283CB">
        <w:rPr>
          <w:rFonts w:ascii="Times New Roman" w:hAnsi="Times New Roman" w:cs="Times New Roman"/>
          <w:sz w:val="20"/>
          <w:szCs w:val="20"/>
        </w:rPr>
        <w:t xml:space="preserve"> compared to the UP approach</w:t>
      </w:r>
      <w:r w:rsidR="00FC2C64" w:rsidRPr="659283CB">
        <w:rPr>
          <w:rFonts w:ascii="Times New Roman" w:hAnsi="Times New Roman" w:cs="Times New Roman"/>
          <w:sz w:val="20"/>
          <w:szCs w:val="20"/>
        </w:rPr>
        <w:t xml:space="preserve">. </w:t>
      </w:r>
    </w:p>
    <w:p w14:paraId="2D2156DF" w14:textId="77777777" w:rsidR="00535905" w:rsidRPr="00535905" w:rsidRDefault="00535905" w:rsidP="659283CB">
      <w:pPr>
        <w:pStyle w:val="ListParagraph"/>
        <w:rPr>
          <w:rFonts w:ascii="Times New Roman" w:hAnsi="Times New Roman" w:cs="Times New Roman"/>
          <w:sz w:val="20"/>
          <w:szCs w:val="20"/>
        </w:rPr>
      </w:pPr>
    </w:p>
    <w:p w14:paraId="69098432" w14:textId="463DE1B4" w:rsidR="00535905" w:rsidRDefault="00535905" w:rsidP="00F63544">
      <w:pPr>
        <w:pStyle w:val="ListParagraph"/>
        <w:numPr>
          <w:ilvl w:val="0"/>
          <w:numId w:val="55"/>
        </w:numPr>
        <w:rPr>
          <w:rFonts w:ascii="Times New Roman" w:hAnsi="Times New Roman" w:cs="Times New Roman"/>
          <w:sz w:val="20"/>
          <w:szCs w:val="20"/>
        </w:rPr>
      </w:pPr>
      <w:r w:rsidRPr="659283CB">
        <w:rPr>
          <w:rFonts w:ascii="Times New Roman" w:hAnsi="Times New Roman" w:cs="Times New Roman"/>
          <w:sz w:val="20"/>
          <w:szCs w:val="20"/>
        </w:rPr>
        <w:t xml:space="preserve">Including PDU Set parameters in Alt-QoS profiles </w:t>
      </w:r>
      <w:r w:rsidR="00985489" w:rsidRPr="659283CB">
        <w:rPr>
          <w:rFonts w:ascii="Times New Roman" w:hAnsi="Times New Roman" w:cs="Times New Roman"/>
          <w:sz w:val="20"/>
          <w:szCs w:val="20"/>
        </w:rPr>
        <w:t xml:space="preserve">provides parity for QoS and PDU Set QoS in allowing the </w:t>
      </w:r>
      <w:r w:rsidRPr="659283CB">
        <w:rPr>
          <w:rFonts w:ascii="Times New Roman" w:hAnsi="Times New Roman" w:cs="Times New Roman"/>
          <w:sz w:val="20"/>
          <w:szCs w:val="20"/>
        </w:rPr>
        <w:t xml:space="preserve">RAN to adapt </w:t>
      </w:r>
      <w:r w:rsidR="004377D9" w:rsidRPr="659283CB">
        <w:rPr>
          <w:rFonts w:ascii="Times New Roman" w:hAnsi="Times New Roman" w:cs="Times New Roman"/>
          <w:sz w:val="20"/>
          <w:szCs w:val="20"/>
        </w:rPr>
        <w:t xml:space="preserve">the in-use </w:t>
      </w:r>
      <w:r w:rsidRPr="659283CB">
        <w:rPr>
          <w:rFonts w:ascii="Times New Roman" w:hAnsi="Times New Roman" w:cs="Times New Roman"/>
          <w:sz w:val="20"/>
          <w:szCs w:val="20"/>
        </w:rPr>
        <w:t>QoS to congestio</w:t>
      </w:r>
      <w:r w:rsidR="00985489" w:rsidRPr="659283CB">
        <w:rPr>
          <w:rFonts w:ascii="Times New Roman" w:hAnsi="Times New Roman" w:cs="Times New Roman"/>
          <w:sz w:val="20"/>
          <w:szCs w:val="20"/>
        </w:rPr>
        <w:t xml:space="preserve">n. It </w:t>
      </w:r>
      <w:r w:rsidR="004377D9" w:rsidRPr="659283CB">
        <w:rPr>
          <w:rFonts w:ascii="Times New Roman" w:hAnsi="Times New Roman" w:cs="Times New Roman"/>
          <w:sz w:val="20"/>
          <w:szCs w:val="20"/>
        </w:rPr>
        <w:t>is also consistent with the current QoS / Alt-QoS framework.</w:t>
      </w:r>
      <w:r w:rsidR="007A5C29" w:rsidRPr="659283CB">
        <w:rPr>
          <w:rFonts w:ascii="Times New Roman" w:hAnsi="Times New Roman" w:cs="Times New Roman"/>
          <w:sz w:val="20"/>
          <w:szCs w:val="20"/>
        </w:rPr>
        <w:t xml:space="preserve"> Allowing an Alt. QoS indicator sent in the UP to influence the selection of the Alt-QoS profile provides the flexibility to select the Alt-QoS profile according to </w:t>
      </w:r>
      <w:r w:rsidR="00550943" w:rsidRPr="659283CB">
        <w:rPr>
          <w:rFonts w:ascii="Times New Roman" w:hAnsi="Times New Roman" w:cs="Times New Roman"/>
          <w:sz w:val="20"/>
          <w:szCs w:val="20"/>
        </w:rPr>
        <w:t>the PDU Set</w:t>
      </w:r>
      <w:r w:rsidR="00557EB9" w:rsidRPr="659283CB">
        <w:rPr>
          <w:rFonts w:ascii="Times New Roman" w:hAnsi="Times New Roman" w:cs="Times New Roman"/>
          <w:sz w:val="20"/>
          <w:szCs w:val="20"/>
        </w:rPr>
        <w:t>s</w:t>
      </w:r>
      <w:r w:rsidR="00550943" w:rsidRPr="659283CB">
        <w:rPr>
          <w:rFonts w:ascii="Times New Roman" w:hAnsi="Times New Roman" w:cs="Times New Roman"/>
          <w:sz w:val="20"/>
          <w:szCs w:val="20"/>
        </w:rPr>
        <w:t xml:space="preserve"> detected at the UPF</w:t>
      </w:r>
      <w:r w:rsidR="00870F4E" w:rsidRPr="659283CB">
        <w:rPr>
          <w:rFonts w:ascii="Times New Roman" w:hAnsi="Times New Roman" w:cs="Times New Roman"/>
          <w:sz w:val="20"/>
          <w:szCs w:val="20"/>
        </w:rPr>
        <w:t>, independent of PSI and the PSI associated RAN discard probability.</w:t>
      </w:r>
      <w:r w:rsidR="007A5C29" w:rsidRPr="659283CB">
        <w:rPr>
          <w:rFonts w:ascii="Times New Roman" w:hAnsi="Times New Roman" w:cs="Times New Roman"/>
          <w:sz w:val="20"/>
          <w:szCs w:val="20"/>
        </w:rPr>
        <w:t xml:space="preserve"> </w:t>
      </w:r>
    </w:p>
    <w:p w14:paraId="1EDCE04F" w14:textId="77777777" w:rsidR="004A7219" w:rsidRPr="004A7219" w:rsidRDefault="004A7219" w:rsidP="659283CB">
      <w:pPr>
        <w:pStyle w:val="ListParagraph"/>
        <w:rPr>
          <w:rFonts w:ascii="Times New Roman" w:hAnsi="Times New Roman" w:cs="Times New Roman"/>
          <w:sz w:val="20"/>
          <w:szCs w:val="20"/>
        </w:rPr>
      </w:pPr>
    </w:p>
    <w:p w14:paraId="1C508AB9" w14:textId="0D51C7D6" w:rsidR="004A7219" w:rsidRPr="00F63544" w:rsidRDefault="00943A84" w:rsidP="659283CB">
      <w:pPr>
        <w:pStyle w:val="ListParagraph"/>
        <w:numPr>
          <w:ilvl w:val="0"/>
          <w:numId w:val="55"/>
        </w:numPr>
        <w:rPr>
          <w:rFonts w:ascii="Times New Roman" w:hAnsi="Times New Roman" w:cs="Times New Roman"/>
          <w:sz w:val="20"/>
          <w:szCs w:val="20"/>
        </w:rPr>
      </w:pPr>
      <w:r w:rsidRPr="659283CB">
        <w:rPr>
          <w:rFonts w:ascii="Times New Roman" w:hAnsi="Times New Roman" w:cs="Times New Roman"/>
          <w:sz w:val="20"/>
          <w:szCs w:val="20"/>
        </w:rPr>
        <w:t xml:space="preserve">It should be possible to maintaining consistency between what the AF expects to be used for PDU Sets and what the UPF uses for the case when the RTP HE defined by SA4 in release 18 is not provided in the UP. To enable this, the AF should be able to send via the CP (AF request) the PDU Set Types (e.g. I-Frame, P-Frame, etc.) and the associated PSI to be assigned by the UPF. </w:t>
      </w:r>
      <w:r w:rsidR="00C2091E" w:rsidRPr="659283CB">
        <w:rPr>
          <w:rFonts w:ascii="Times New Roman" w:hAnsi="Times New Roman" w:cs="Times New Roman"/>
          <w:sz w:val="20"/>
          <w:szCs w:val="20"/>
        </w:rPr>
        <w:t>The AF should also be able to send the UPF the SDP (if available) as assistance info. for determining PDU Sets.</w:t>
      </w:r>
    </w:p>
    <w:p w14:paraId="30E59ADC" w14:textId="0774D656" w:rsidR="0073440A" w:rsidRDefault="45D9888E" w:rsidP="0073440A">
      <w:pPr>
        <w:pStyle w:val="Heading1"/>
      </w:pPr>
      <w:r>
        <w:t>2</w:t>
      </w:r>
      <w:r w:rsidR="0B2E25D7">
        <w:t xml:space="preserve"> Proposal</w:t>
      </w:r>
    </w:p>
    <w:p w14:paraId="7372AFC1" w14:textId="345E3A5F" w:rsidR="00000AD9" w:rsidRPr="001B4F06" w:rsidRDefault="000C06A7" w:rsidP="00420457">
      <w:pPr>
        <w:rPr>
          <w:bCs/>
        </w:rPr>
      </w:pPr>
      <w:bookmarkStart w:id="1" w:name="_Hlk513714389"/>
      <w:r w:rsidRPr="001B4F06">
        <w:rPr>
          <w:bCs/>
        </w:rPr>
        <w:t xml:space="preserve">It is proposed to </w:t>
      </w:r>
      <w:r w:rsidR="00974A70" w:rsidRPr="001B4F06">
        <w:rPr>
          <w:bCs/>
        </w:rPr>
        <w:t>update TR 23.</w:t>
      </w:r>
      <w:r w:rsidR="00025F65" w:rsidRPr="001B4F06">
        <w:rPr>
          <w:bCs/>
        </w:rPr>
        <w:t>700-</w:t>
      </w:r>
      <w:r w:rsidR="001B4F06" w:rsidRPr="001B4F06">
        <w:rPr>
          <w:bCs/>
        </w:rPr>
        <w:t>7</w:t>
      </w:r>
      <w:r w:rsidR="00FA1A17" w:rsidRPr="001B4F06">
        <w:rPr>
          <w:bCs/>
        </w:rPr>
        <w:t>0</w:t>
      </w:r>
      <w:r w:rsidR="00025F65" w:rsidRPr="001B4F06">
        <w:rPr>
          <w:bCs/>
        </w:rPr>
        <w:t xml:space="preserve"> </w:t>
      </w:r>
      <w:r w:rsidR="00974A70" w:rsidRPr="001B4F06">
        <w:rPr>
          <w:bCs/>
        </w:rPr>
        <w:t>as follows</w:t>
      </w:r>
      <w:r w:rsidR="00421FB9" w:rsidRPr="001B4F06">
        <w:rPr>
          <w:bCs/>
        </w:rPr>
        <w:t xml:space="preserve"> </w:t>
      </w:r>
      <w:r w:rsidR="00421FB9" w:rsidRPr="001B4F06">
        <w:rPr>
          <w:bCs/>
          <w:highlight w:val="yellow"/>
        </w:rPr>
        <w:t xml:space="preserve">ALL text is </w:t>
      </w:r>
      <w:proofErr w:type="gramStart"/>
      <w:r w:rsidR="00421FB9" w:rsidRPr="001B4F06">
        <w:rPr>
          <w:bCs/>
          <w:highlight w:val="yellow"/>
        </w:rPr>
        <w:t>NEW</w:t>
      </w:r>
      <w:proofErr w:type="gramEnd"/>
    </w:p>
    <w:p w14:paraId="66D5550F" w14:textId="575795F9" w:rsidR="00FA1A17" w:rsidRPr="00874B19" w:rsidRDefault="64C3157D" w:rsidP="00FA1A17">
      <w:pPr>
        <w:pStyle w:val="Heading2"/>
        <w:rPr>
          <w:rFonts w:eastAsia="Malgun Gothic"/>
        </w:rPr>
      </w:pPr>
      <w:bookmarkStart w:id="2" w:name="_Toc165020776"/>
      <w:r>
        <w:t>8.8</w:t>
      </w:r>
      <w:r w:rsidR="00FA1A17">
        <w:tab/>
      </w:r>
      <w:r>
        <w:t>Conclusions for Key Issue #</w:t>
      </w:r>
      <w:bookmarkEnd w:id="2"/>
      <w:r w:rsidR="00985489">
        <w:t>1</w:t>
      </w:r>
      <w:r w:rsidR="00FA1A17">
        <w:tab/>
      </w:r>
    </w:p>
    <w:p w14:paraId="212CFD36" w14:textId="77777777" w:rsidR="00FA1A17" w:rsidRPr="00DD0289" w:rsidRDefault="00FA1A17" w:rsidP="00FA1A17">
      <w:r>
        <w:t>The following aspects are concluded as principles for the normative work:</w:t>
      </w:r>
    </w:p>
    <w:bookmarkEnd w:id="1"/>
    <w:p w14:paraId="6D06582C" w14:textId="4C20A734" w:rsidR="001B4F06" w:rsidRPr="001B4F06" w:rsidRDefault="001B4F06" w:rsidP="659283CB">
      <w:pPr>
        <w:pStyle w:val="paragraph"/>
        <w:spacing w:before="0" w:beforeAutospacing="0" w:after="0" w:afterAutospacing="0"/>
        <w:textAlignment w:val="baseline"/>
        <w:rPr>
          <w:color w:val="000000" w:themeColor="text1"/>
          <w:sz w:val="20"/>
          <w:szCs w:val="20"/>
        </w:rPr>
      </w:pPr>
      <w:r w:rsidRPr="659283CB">
        <w:rPr>
          <w:rStyle w:val="normaltextrun"/>
          <w:sz w:val="20"/>
          <w:szCs w:val="20"/>
        </w:rPr>
        <w:t>Proposed principles for interim conclusion:</w:t>
      </w:r>
      <w:r w:rsidRPr="659283CB">
        <w:rPr>
          <w:rStyle w:val="eop"/>
          <w:sz w:val="20"/>
          <w:szCs w:val="20"/>
        </w:rPr>
        <w:t> </w:t>
      </w:r>
    </w:p>
    <w:p w14:paraId="6376DA44" w14:textId="5A77B4C5" w:rsidR="001B4F06" w:rsidRPr="001B4F06" w:rsidRDefault="001B4F06" w:rsidP="659283CB">
      <w:pPr>
        <w:pStyle w:val="B1"/>
        <w:numPr>
          <w:ilvl w:val="0"/>
          <w:numId w:val="54"/>
        </w:numPr>
        <w:rPr>
          <w:rStyle w:val="eop"/>
          <w:color w:val="000000" w:themeColor="text1"/>
        </w:rPr>
      </w:pPr>
      <w:r w:rsidRPr="659283CB">
        <w:rPr>
          <w:rStyle w:val="normaltextrun"/>
          <w:color w:val="auto"/>
        </w:rPr>
        <w:t>PDU set information can be enhanced to include PDU set correlation. This information may assist RAN to perform discarding operation during congestion. </w:t>
      </w:r>
      <w:r w:rsidRPr="659283CB">
        <w:rPr>
          <w:rStyle w:val="eop"/>
          <w:color w:val="auto"/>
        </w:rPr>
        <w:t> </w:t>
      </w:r>
    </w:p>
    <w:p w14:paraId="689EE307" w14:textId="0D6D727E" w:rsidR="001B4F06" w:rsidRPr="001B4F06" w:rsidRDefault="001B4F06" w:rsidP="659283CB">
      <w:pPr>
        <w:pStyle w:val="B1"/>
        <w:numPr>
          <w:ilvl w:val="0"/>
          <w:numId w:val="54"/>
        </w:numPr>
        <w:rPr>
          <w:rStyle w:val="eop"/>
          <w:color w:val="000000" w:themeColor="text1"/>
        </w:rPr>
      </w:pPr>
      <w:r w:rsidRPr="659283CB">
        <w:rPr>
          <w:rStyle w:val="normaltextrun"/>
          <w:color w:val="auto"/>
        </w:rPr>
        <w:t xml:space="preserve">Enhance QoS policy to provide static FEC content ratio for a given QoS Flow and the same FEC content ratio is expected to apply for all PDU Sets within the QoS Flow. </w:t>
      </w:r>
    </w:p>
    <w:p w14:paraId="11726D0E" w14:textId="77777777" w:rsidR="001B4F06" w:rsidRPr="001B4F06" w:rsidRDefault="001B4F06" w:rsidP="659283CB">
      <w:pPr>
        <w:pStyle w:val="B1"/>
        <w:numPr>
          <w:ilvl w:val="0"/>
          <w:numId w:val="54"/>
        </w:numPr>
        <w:rPr>
          <w:rStyle w:val="eop"/>
          <w:color w:val="000000" w:themeColor="text1"/>
        </w:rPr>
      </w:pPr>
      <w:r w:rsidRPr="659283CB">
        <w:rPr>
          <w:rStyle w:val="normaltextrun"/>
          <w:color w:val="auto"/>
        </w:rPr>
        <w:t xml:space="preserve">Enhance Alt. QoS profile to include PDU Set QoS parameters. Also, assist the RAN in determining the QoS profile to be fulfilled with an Alt. QoS indicator (e.g. when there is a significant change in traffic </w:t>
      </w:r>
      <w:r w:rsidRPr="659283CB">
        <w:rPr>
          <w:rStyle w:val="normaltextrun"/>
          <w:color w:val="auto"/>
        </w:rPr>
        <w:lastRenderedPageBreak/>
        <w:t>characteristics). Allow AF to provide mapping between Traffic Characteristics, Alt. QoS indicator and QoS/Alt-QoS requirements.</w:t>
      </w:r>
      <w:r w:rsidRPr="659283CB">
        <w:rPr>
          <w:rStyle w:val="eop"/>
          <w:color w:val="auto"/>
        </w:rPr>
        <w:t> </w:t>
      </w:r>
    </w:p>
    <w:p w14:paraId="2BE436FA" w14:textId="0972BABC" w:rsidR="001B4F06" w:rsidRPr="001B4F06" w:rsidRDefault="001B4F06" w:rsidP="659283CB">
      <w:pPr>
        <w:pStyle w:val="B1"/>
        <w:numPr>
          <w:ilvl w:val="0"/>
          <w:numId w:val="54"/>
        </w:numPr>
        <w:rPr>
          <w:color w:val="000000" w:themeColor="text1"/>
        </w:rPr>
      </w:pPr>
      <w:r w:rsidRPr="659283CB">
        <w:rPr>
          <w:rStyle w:val="normaltextrun"/>
          <w:color w:val="auto"/>
        </w:rPr>
        <w:t>Enable AF to specify to the UPF the PDU Set Types to be detected (e.g. I-Frame, P-Frame) and the PDU Set Importance so there is consistent PDU Set handling between AF and UPF. Also allow the AF to send the SDP to the UPF as assistance information for PDU Set detection.</w:t>
      </w:r>
      <w:r w:rsidRPr="659283CB">
        <w:rPr>
          <w:rStyle w:val="eop"/>
          <w:color w:val="auto"/>
        </w:rPr>
        <w:t> </w:t>
      </w:r>
    </w:p>
    <w:p w14:paraId="444E049C" w14:textId="77777777" w:rsidR="00FA1A17" w:rsidRPr="001B4F06" w:rsidRDefault="00FA1A17" w:rsidP="00420457">
      <w:pPr>
        <w:rPr>
          <w:rFonts w:ascii="Arial" w:hAnsi="Arial" w:cs="Arial"/>
          <w:b/>
          <w:lang w:val="en-US"/>
        </w:rPr>
      </w:pPr>
    </w:p>
    <w:sectPr w:rsidR="00FA1A17" w:rsidRPr="001B4F06" w:rsidSect="00B90DF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AF3A" w14:textId="77777777" w:rsidR="00B90DFC" w:rsidRDefault="00B90DFC">
      <w:r>
        <w:separator/>
      </w:r>
    </w:p>
    <w:p w14:paraId="346C16A4" w14:textId="77777777" w:rsidR="00B90DFC" w:rsidRDefault="00B90DFC"/>
  </w:endnote>
  <w:endnote w:type="continuationSeparator" w:id="0">
    <w:p w14:paraId="65F5EE6B" w14:textId="77777777" w:rsidR="00B90DFC" w:rsidRDefault="00B90DFC">
      <w:r>
        <w:continuationSeparator/>
      </w:r>
    </w:p>
    <w:p w14:paraId="26C8757C" w14:textId="77777777" w:rsidR="00B90DFC" w:rsidRDefault="00B90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DE715" w14:textId="77777777" w:rsidR="00B90DFC" w:rsidRDefault="00B90DFC">
      <w:r>
        <w:separator/>
      </w:r>
    </w:p>
    <w:p w14:paraId="2ED6DF28" w14:textId="77777777" w:rsidR="00B90DFC" w:rsidRDefault="00B90DFC"/>
  </w:footnote>
  <w:footnote w:type="continuationSeparator" w:id="0">
    <w:p w14:paraId="03ACC79B" w14:textId="77777777" w:rsidR="00B90DFC" w:rsidRDefault="00B90DFC">
      <w:r>
        <w:continuationSeparator/>
      </w:r>
    </w:p>
    <w:p w14:paraId="16724154" w14:textId="77777777" w:rsidR="00B90DFC" w:rsidRDefault="00B90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64138"/>
    <w:multiLevelType w:val="hybridMultilevel"/>
    <w:tmpl w:val="673A9E7A"/>
    <w:lvl w:ilvl="0" w:tplc="1CECCAEE">
      <w:start w:val="1"/>
      <w:numFmt w:val="decimal"/>
      <w:lvlText w:val="%1."/>
      <w:lvlJc w:val="left"/>
      <w:pPr>
        <w:ind w:left="64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BF2F78"/>
    <w:multiLevelType w:val="multilevel"/>
    <w:tmpl w:val="7B9A5F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277326"/>
    <w:multiLevelType w:val="hybridMultilevel"/>
    <w:tmpl w:val="9A02C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F485B0E"/>
    <w:multiLevelType w:val="hybridMultilevel"/>
    <w:tmpl w:val="4894BFBC"/>
    <w:lvl w:ilvl="0" w:tplc="1BC470BC">
      <w:start w:val="1"/>
      <w:numFmt w:val="bullet"/>
      <w:lvlText w:val="-"/>
      <w:lvlJc w:val="left"/>
      <w:pPr>
        <w:ind w:left="720" w:hanging="360"/>
      </w:pPr>
      <w:rPr>
        <w:rFonts w:ascii="Symbol" w:hAnsi="Symbol" w:hint="default"/>
      </w:rPr>
    </w:lvl>
    <w:lvl w:ilvl="1" w:tplc="5BA8C13E">
      <w:start w:val="1"/>
      <w:numFmt w:val="bullet"/>
      <w:lvlText w:val="o"/>
      <w:lvlJc w:val="left"/>
      <w:pPr>
        <w:ind w:left="1440" w:hanging="360"/>
      </w:pPr>
      <w:rPr>
        <w:rFonts w:ascii="Courier New" w:hAnsi="Courier New" w:hint="default"/>
      </w:rPr>
    </w:lvl>
    <w:lvl w:ilvl="2" w:tplc="0AF496C2">
      <w:start w:val="1"/>
      <w:numFmt w:val="bullet"/>
      <w:lvlText w:val=""/>
      <w:lvlJc w:val="left"/>
      <w:pPr>
        <w:ind w:left="2160" w:hanging="360"/>
      </w:pPr>
      <w:rPr>
        <w:rFonts w:ascii="Wingdings" w:hAnsi="Wingdings" w:hint="default"/>
      </w:rPr>
    </w:lvl>
    <w:lvl w:ilvl="3" w:tplc="133C39A8">
      <w:start w:val="1"/>
      <w:numFmt w:val="bullet"/>
      <w:lvlText w:val=""/>
      <w:lvlJc w:val="left"/>
      <w:pPr>
        <w:ind w:left="2880" w:hanging="360"/>
      </w:pPr>
      <w:rPr>
        <w:rFonts w:ascii="Symbol" w:hAnsi="Symbol" w:hint="default"/>
      </w:rPr>
    </w:lvl>
    <w:lvl w:ilvl="4" w:tplc="7490216E">
      <w:start w:val="1"/>
      <w:numFmt w:val="bullet"/>
      <w:lvlText w:val="o"/>
      <w:lvlJc w:val="left"/>
      <w:pPr>
        <w:ind w:left="3600" w:hanging="360"/>
      </w:pPr>
      <w:rPr>
        <w:rFonts w:ascii="Courier New" w:hAnsi="Courier New" w:hint="default"/>
      </w:rPr>
    </w:lvl>
    <w:lvl w:ilvl="5" w:tplc="E5E07F22">
      <w:start w:val="1"/>
      <w:numFmt w:val="bullet"/>
      <w:lvlText w:val=""/>
      <w:lvlJc w:val="left"/>
      <w:pPr>
        <w:ind w:left="4320" w:hanging="360"/>
      </w:pPr>
      <w:rPr>
        <w:rFonts w:ascii="Wingdings" w:hAnsi="Wingdings" w:hint="default"/>
      </w:rPr>
    </w:lvl>
    <w:lvl w:ilvl="6" w:tplc="D1622524">
      <w:start w:val="1"/>
      <w:numFmt w:val="bullet"/>
      <w:lvlText w:val=""/>
      <w:lvlJc w:val="left"/>
      <w:pPr>
        <w:ind w:left="5040" w:hanging="360"/>
      </w:pPr>
      <w:rPr>
        <w:rFonts w:ascii="Symbol" w:hAnsi="Symbol" w:hint="default"/>
      </w:rPr>
    </w:lvl>
    <w:lvl w:ilvl="7" w:tplc="204459EA">
      <w:start w:val="1"/>
      <w:numFmt w:val="bullet"/>
      <w:lvlText w:val="o"/>
      <w:lvlJc w:val="left"/>
      <w:pPr>
        <w:ind w:left="5760" w:hanging="360"/>
      </w:pPr>
      <w:rPr>
        <w:rFonts w:ascii="Courier New" w:hAnsi="Courier New" w:hint="default"/>
      </w:rPr>
    </w:lvl>
    <w:lvl w:ilvl="8" w:tplc="E5B26F62">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BA410F"/>
    <w:multiLevelType w:val="hybridMultilevel"/>
    <w:tmpl w:val="EBC20E8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64015CD"/>
    <w:multiLevelType w:val="multilevel"/>
    <w:tmpl w:val="F8961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251154D"/>
    <w:multiLevelType w:val="hybridMultilevel"/>
    <w:tmpl w:val="C40CBDB0"/>
    <w:lvl w:ilvl="0" w:tplc="69429048">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AF33B4E"/>
    <w:multiLevelType w:val="multilevel"/>
    <w:tmpl w:val="AD0E61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95567C"/>
    <w:multiLevelType w:val="multilevel"/>
    <w:tmpl w:val="4664B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4BB05F2"/>
    <w:multiLevelType w:val="hybridMultilevel"/>
    <w:tmpl w:val="DBC2344E"/>
    <w:lvl w:ilvl="0" w:tplc="D59E8F24">
      <w:start w:val="2"/>
      <w:numFmt w:val="bullet"/>
      <w:lvlText w:val="-"/>
      <w:lvlJc w:val="left"/>
      <w:pPr>
        <w:ind w:left="644" w:hanging="360"/>
      </w:pPr>
      <w:rPr>
        <w:rFonts w:ascii="Times New Roman" w:eastAsia="Times New Roman" w:hAnsi="Times New Roman" w:cs="Times New Roman" w:hint="default"/>
        <w:color w:val="D13438"/>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5"/>
  </w:num>
  <w:num w:numId="2" w16cid:durableId="386729369">
    <w:abstractNumId w:val="25"/>
  </w:num>
  <w:num w:numId="3" w16cid:durableId="1378748217">
    <w:abstractNumId w:val="44"/>
  </w:num>
  <w:num w:numId="4" w16cid:durableId="96143843">
    <w:abstractNumId w:val="44"/>
  </w:num>
  <w:num w:numId="5" w16cid:durableId="1807119271">
    <w:abstractNumId w:val="37"/>
  </w:num>
  <w:num w:numId="6" w16cid:durableId="227617955">
    <w:abstractNumId w:val="47"/>
  </w:num>
  <w:num w:numId="7" w16cid:durableId="2099475737">
    <w:abstractNumId w:val="28"/>
  </w:num>
  <w:num w:numId="8" w16cid:durableId="730347363">
    <w:abstractNumId w:val="31"/>
  </w:num>
  <w:num w:numId="9" w16cid:durableId="827479430">
    <w:abstractNumId w:val="30"/>
  </w:num>
  <w:num w:numId="10" w16cid:durableId="937179797">
    <w:abstractNumId w:val="11"/>
  </w:num>
  <w:num w:numId="11" w16cid:durableId="215048273">
    <w:abstractNumId w:val="21"/>
  </w:num>
  <w:num w:numId="12" w16cid:durableId="1925603159">
    <w:abstractNumId w:val="13"/>
  </w:num>
  <w:num w:numId="13" w16cid:durableId="1784570676">
    <w:abstractNumId w:val="17"/>
  </w:num>
  <w:num w:numId="14" w16cid:durableId="1466241062">
    <w:abstractNumId w:val="12"/>
  </w:num>
  <w:num w:numId="15" w16cid:durableId="467750396">
    <w:abstractNumId w:val="42"/>
  </w:num>
  <w:num w:numId="16" w16cid:durableId="232400497">
    <w:abstractNumId w:val="32"/>
  </w:num>
  <w:num w:numId="17" w16cid:durableId="1430274516">
    <w:abstractNumId w:val="24"/>
  </w:num>
  <w:num w:numId="18" w16cid:durableId="520777866">
    <w:abstractNumId w:val="33"/>
  </w:num>
  <w:num w:numId="19" w16cid:durableId="1665008687">
    <w:abstractNumId w:val="10"/>
  </w:num>
  <w:num w:numId="20" w16cid:durableId="560942569">
    <w:abstractNumId w:val="50"/>
  </w:num>
  <w:num w:numId="21" w16cid:durableId="1743210504">
    <w:abstractNumId w:val="16"/>
  </w:num>
  <w:num w:numId="22" w16cid:durableId="816187463">
    <w:abstractNumId w:val="19"/>
  </w:num>
  <w:num w:numId="23" w16cid:durableId="1171410579">
    <w:abstractNumId w:val="49"/>
  </w:num>
  <w:num w:numId="24" w16cid:durableId="689575139">
    <w:abstractNumId w:val="15"/>
  </w:num>
  <w:num w:numId="25" w16cid:durableId="825240974">
    <w:abstractNumId w:val="45"/>
  </w:num>
  <w:num w:numId="26" w16cid:durableId="1087536275">
    <w:abstractNumId w:val="18"/>
  </w:num>
  <w:num w:numId="27" w16cid:durableId="629436641">
    <w:abstractNumId w:val="52"/>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2"/>
  </w:num>
  <w:num w:numId="39" w16cid:durableId="325979605">
    <w:abstractNumId w:val="41"/>
  </w:num>
  <w:num w:numId="40" w16cid:durableId="1152406363">
    <w:abstractNumId w:val="53"/>
  </w:num>
  <w:num w:numId="41" w16cid:durableId="920673527">
    <w:abstractNumId w:val="29"/>
  </w:num>
  <w:num w:numId="42" w16cid:durableId="242566502">
    <w:abstractNumId w:val="23"/>
  </w:num>
  <w:num w:numId="43" w16cid:durableId="1775445176">
    <w:abstractNumId w:val="39"/>
  </w:num>
  <w:num w:numId="44" w16cid:durableId="1816678884">
    <w:abstractNumId w:val="27"/>
  </w:num>
  <w:num w:numId="45" w16cid:durableId="2057464158">
    <w:abstractNumId w:val="14"/>
  </w:num>
  <w:num w:numId="46" w16cid:durableId="2018607036">
    <w:abstractNumId w:val="43"/>
  </w:num>
  <w:num w:numId="47" w16cid:durableId="1208182505">
    <w:abstractNumId w:val="36"/>
  </w:num>
  <w:num w:numId="48" w16cid:durableId="712075590">
    <w:abstractNumId w:val="38"/>
  </w:num>
  <w:num w:numId="49" w16cid:durableId="714233221">
    <w:abstractNumId w:val="20"/>
  </w:num>
  <w:num w:numId="50" w16cid:durableId="1361659583">
    <w:abstractNumId w:val="48"/>
  </w:num>
  <w:num w:numId="51" w16cid:durableId="1644844992">
    <w:abstractNumId w:val="40"/>
  </w:num>
  <w:num w:numId="52" w16cid:durableId="206138257">
    <w:abstractNumId w:val="26"/>
  </w:num>
  <w:num w:numId="53" w16cid:durableId="614409618">
    <w:abstractNumId w:val="46"/>
  </w:num>
  <w:num w:numId="54" w16cid:durableId="559050885">
    <w:abstractNumId w:val="51"/>
  </w:num>
  <w:num w:numId="55" w16cid:durableId="1638414564">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BDF"/>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4F06"/>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4E1"/>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2F0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17A"/>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0D49"/>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FB9"/>
    <w:rsid w:val="00422BDE"/>
    <w:rsid w:val="004233BD"/>
    <w:rsid w:val="004238FD"/>
    <w:rsid w:val="004252E2"/>
    <w:rsid w:val="00425C73"/>
    <w:rsid w:val="00426032"/>
    <w:rsid w:val="004300F4"/>
    <w:rsid w:val="00431D0F"/>
    <w:rsid w:val="00434D93"/>
    <w:rsid w:val="00434DC3"/>
    <w:rsid w:val="0043532B"/>
    <w:rsid w:val="00436850"/>
    <w:rsid w:val="00436A7A"/>
    <w:rsid w:val="004377D9"/>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219"/>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905"/>
    <w:rsid w:val="00535A8D"/>
    <w:rsid w:val="00541740"/>
    <w:rsid w:val="00542686"/>
    <w:rsid w:val="00543C0E"/>
    <w:rsid w:val="0054461F"/>
    <w:rsid w:val="00546161"/>
    <w:rsid w:val="00547D69"/>
    <w:rsid w:val="00550081"/>
    <w:rsid w:val="00550943"/>
    <w:rsid w:val="005525AA"/>
    <w:rsid w:val="005530DA"/>
    <w:rsid w:val="00553D36"/>
    <w:rsid w:val="005545BE"/>
    <w:rsid w:val="00554E12"/>
    <w:rsid w:val="00556B59"/>
    <w:rsid w:val="00556E51"/>
    <w:rsid w:val="00556FF1"/>
    <w:rsid w:val="00557EB9"/>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5B98"/>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DE5"/>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35D"/>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5C29"/>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25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A7C"/>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F4E"/>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A84"/>
    <w:rsid w:val="0094406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48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84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15"/>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0DFC"/>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2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91E"/>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92D"/>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0E7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555"/>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7B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24E7"/>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54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12"/>
    <w:rsid w:val="00F92FF5"/>
    <w:rsid w:val="00F93235"/>
    <w:rsid w:val="00F94621"/>
    <w:rsid w:val="00F95C8A"/>
    <w:rsid w:val="00F95D3F"/>
    <w:rsid w:val="00F96421"/>
    <w:rsid w:val="00F96913"/>
    <w:rsid w:val="00F96C1D"/>
    <w:rsid w:val="00F97564"/>
    <w:rsid w:val="00F979E4"/>
    <w:rsid w:val="00FA0815"/>
    <w:rsid w:val="00FA1A17"/>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C64"/>
    <w:rsid w:val="00FC2EC7"/>
    <w:rsid w:val="00FC3CFE"/>
    <w:rsid w:val="00FC3DD6"/>
    <w:rsid w:val="00FC49D6"/>
    <w:rsid w:val="00FC4E4C"/>
    <w:rsid w:val="00FC5372"/>
    <w:rsid w:val="00FC58B7"/>
    <w:rsid w:val="00FC6C83"/>
    <w:rsid w:val="00FD028A"/>
    <w:rsid w:val="00FD0C96"/>
    <w:rsid w:val="00FD2896"/>
    <w:rsid w:val="00FD2FFA"/>
    <w:rsid w:val="00FD38D0"/>
    <w:rsid w:val="00FD42C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B2E25D7"/>
    <w:rsid w:val="0B30FCA0"/>
    <w:rsid w:val="45D9888E"/>
    <w:rsid w:val="64C3157D"/>
    <w:rsid w:val="659283C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1B4F06"/>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basedOn w:val="DefaultParagraphFont"/>
    <w:rsid w:val="001B4F06"/>
  </w:style>
  <w:style w:type="character" w:customStyle="1" w:styleId="eop">
    <w:name w:val="eop"/>
    <w:basedOn w:val="DefaultParagraphFont"/>
    <w:rsid w:val="001B4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134678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RBI5PAMIO524-1616901215-22711</_dlc_DocId>
    <_dlc_DocIdUrl xmlns="71c5aaf6-e6ce-465b-b873-5148d2a4c105">
      <Url>https://nokia.sharepoint.com/sites/gxp/_layouts/15/DocIdRedir.aspx?ID=RBI5PAMIO524-1616901215-22711</Url>
      <Description>RBI5PAMIO524-1616901215-22711</Description>
    </_dlc_DocIdUrl>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E51E02-0034-4F9C-AC60-8E048C233F2F}">
  <ds:schemaRefs>
    <ds:schemaRef ds:uri="http://schemas.microsoft.com/sharepoint/events"/>
  </ds:schemaRefs>
</ds:datastoreItem>
</file>

<file path=customXml/itemProps2.xml><?xml version="1.0" encoding="utf-8"?>
<ds:datastoreItem xmlns:ds="http://schemas.openxmlformats.org/officeDocument/2006/customXml" ds:itemID="{4D24AD45-D6EF-41E9-AB41-B794A7634CAB}">
  <ds:schemaRefs>
    <ds:schemaRef ds:uri="Microsoft.SharePoint.Taxonomy.ContentTypeSync"/>
  </ds:schemaRefs>
</ds:datastoreItem>
</file>

<file path=customXml/itemProps3.xml><?xml version="1.0" encoding="utf-8"?>
<ds:datastoreItem xmlns:ds="http://schemas.openxmlformats.org/officeDocument/2006/customXml" ds:itemID="{9A86E4B7-10AA-4C61-90BB-D16875955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59A80-B2EB-4942-BE9F-E5001782A737}">
  <ds:schemaRefs>
    <ds:schemaRef ds:uri="3f2ce089-3858-4176-9a21-a30f9204848e"/>
    <ds:schemaRef ds:uri="http://purl.org/dc/elements/1.1/"/>
    <ds:schemaRef ds:uri="http://schemas.microsoft.com/office/infopath/2007/PartnerControl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42F1707B-3EE5-4E1D-AB62-11085CD671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574</Words>
  <Characters>2712</Characters>
  <Application>Microsoft Office Word</Application>
  <DocSecurity>0</DocSecurity>
  <Lines>22</Lines>
  <Paragraphs>6</Paragraphs>
  <ScaleCrop>false</ScaleCrop>
  <Company>ETSI/MCC</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Nokia-r2</cp:lastModifiedBy>
  <cp:revision>29</cp:revision>
  <cp:lastPrinted>2014-09-10T09:04:00Z</cp:lastPrinted>
  <dcterms:created xsi:type="dcterms:W3CDTF">2024-05-13T14:20:00Z</dcterms:created>
  <dcterms:modified xsi:type="dcterms:W3CDTF">2024-05-17T01:19:00Z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5370b2ac-1153-4f25-b6c0-228d86811fb6</vt:lpwstr>
  </property>
  <property fmtid="{D5CDD505-2E9C-101B-9397-08002B2CF9AE}" pid="4" name="MediaServiceImageTags">
    <vt:lpwstr/>
  </property>
</Properties>
</file>